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rFonts w:ascii="Noto Sans Armenian" w:cs="Noto Sans Armenian" w:eastAsia="Noto Sans Armenian" w:hAnsi="Noto Sans Armenian"/>
          <w:i/>
          <w:iCs/>
          <w:sz w:val="20"/>
          <w:szCs w:val="20"/>
        </w:rPr>
        <w:t xml:space="preserve">	Գաղտնի</w:t>
      </w:r>
    </w:p>
    <w:p>
      <w:pPr>
        <w:spacing w:after="60"/>
      </w:pPr>
      <w:r>
        <w:rPr>
          <w:rFonts w:ascii="Noto Sans Armenian" w:cs="Noto Sans Armenian" w:eastAsia="Noto Sans Armenian" w:hAnsi="Noto Sans Armenian"/>
          <w:b/>
          <w:bCs/>
          <w:sz w:val="32"/>
          <w:szCs w:val="32"/>
        </w:rPr>
        <w:t xml:space="preserve">Տուրնիրի պայմաններ և դրույթներ</w:t>
      </w:r>
    </w:p>
    <w:p>
      <w:pPr>
        <w:spacing w:after="240"/>
      </w:pPr>
      <w:r>
        <w:rPr>
          <w:rFonts w:ascii="Noto Sans Armenian" w:cs="Noto Sans Armenian" w:eastAsia="Noto Sans Armenian" w:hAnsi="Noto Sans Armenian"/>
          <w:i/>
          <w:iCs/>
          <w:sz w:val="24"/>
          <w:szCs w:val="24"/>
        </w:rPr>
        <w:t xml:space="preserve">Փոքեր Քրալը — Թուրքիա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750"/>
      </w:tblGrid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Տուրնիրի անվանում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Փոքեր Քրալը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Տարածաշրջան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Թուրքիա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Իրավասու խաղ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Ռուսական փոքեր (մեկ)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Տևողություն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Հուլիսի 6 – օգոստոսի 4, 2026 (30 օր)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Մրցանակային ֆոնդ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Դրամական մրցանակային ֆոնդ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Հաղթողների ընդհանուր թիվ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Նվազագույն որակավորող խաղադրույք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0.10 մեկ հանդիպման համար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Նվազագույն որակավորող գործակից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b/>
                <w:bCs/>
                <w:sz w:val="20"/>
                <w:szCs w:val="20"/>
              </w:rPr>
              <w:t xml:space="preserve">Հանդիպումների առավելագույն սահմանաչափ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Armenian" w:cs="Noto Sans Armenian" w:eastAsia="Noto Sans Armenian" w:hAnsi="Noto Sans Armenian"/>
                <w:sz w:val="20"/>
                <w:szCs w:val="20"/>
              </w:rPr>
              <w:t xml:space="preserve">Ընդամենը 5,400 հանդիպում</w:t>
            </w:r>
          </w:p>
        </w:tc>
      </w:tr>
    </w:tbl>
    <w:p>
      <w:pPr>
        <w:spacing w:after="120" w:before="300"/>
      </w:pPr>
      <w:r>
        <w:rPr>
          <w:rFonts w:ascii="Noto Sans Armenian" w:cs="Noto Sans Armenian" w:eastAsia="Noto Sans Armenian" w:hAnsi="Noto Sans Armenian"/>
          <w:b/>
          <w:bCs/>
          <w:sz w:val="24"/>
          <w:szCs w:val="24"/>
        </w:rPr>
        <w:t xml:space="preserve">1. Ակցիայի ընդհանուր նկարագրություն</w:t>
      </w:r>
    </w:p>
    <w:p>
      <w:pPr>
        <w:spacing w:after="12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«Փոքեր Քրալը»-ը CreedRoomz-ի կողմից կազմակերպվող 30-օրյա լայվ կազինոյի տուրնիր է, որն անցկացվում է 2026 թվականի հուլիսի 6-ից մինչև օգոստոսի 4-ը։ Տուրնիրը բաց է Թուրքիա տարածաշրջանում գործող գործընկեր օպերատորների բոլոր իրավասու խաղացողների համար։</w:t>
      </w:r>
    </w:p>
    <w:p>
      <w:pPr>
        <w:spacing w:after="120" w:before="300"/>
      </w:pPr>
      <w:r>
        <w:rPr>
          <w:rFonts w:ascii="Noto Sans Armenian" w:cs="Noto Sans Armenian" w:eastAsia="Noto Sans Armenian" w:hAnsi="Noto Sans Armenian"/>
          <w:b/>
          <w:bCs/>
          <w:sz w:val="24"/>
          <w:szCs w:val="24"/>
        </w:rPr>
        <w:t xml:space="preserve">2. Մասնակցություն և իրավասություն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Իրավասու գործընկեր օպերատորների բոլոր խաղացողները ավտոմատ կերպով մասնակցում են տուրնիրին՝ որակավորող խաղադրույք կատարելուց հետո։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Իրավասու խաղ՝ Ռուսական փոքեր (մեկ)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Նվազագույն որակավորող խաղադրույք՝ 0.10 մեկ հանդիպման համար։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Նվազագույն որակավորող գործակից՝ 1.3։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Հանդիպումների առավելագույն սահմանաչափ՝ ընդամենը 5,400 հանդիպում մեկ խաղացողի համար ամբողջ տուրնիրի ընթացքում։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Խաղացողները պետք է ունենան առնվազն մեկ հաղթանակ՝ առաջատարների աղյուսակում հայտնվելու համար։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Մասնակցությունը պայմանավորված է խաղացողի օպերատորի և CreedRoomz-ի միջև գործող համաձայնագրի առկայությամբ տվյալ տուրնիրի ժամանակահատվածի համար։</w:t>
      </w:r>
    </w:p>
    <w:p>
      <w:pPr>
        <w:spacing w:after="120" w:before="300"/>
      </w:pPr>
      <w:r>
        <w:rPr>
          <w:rFonts w:ascii="Noto Sans Armenian" w:cs="Noto Sans Armenian" w:eastAsia="Noto Sans Armenian" w:hAnsi="Noto Sans Armenian"/>
          <w:b/>
          <w:bCs/>
          <w:sz w:val="24"/>
          <w:szCs w:val="24"/>
        </w:rPr>
        <w:t xml:space="preserve">3. Մրցանակային ֆոնդ և բաշխում</w:t>
      </w:r>
    </w:p>
    <w:p>
      <w:pPr>
        <w:spacing w:after="12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Տուրնիրի ավարտից հետո՝ 2026 թվականի օգոստոսի 4-ին, դրամական մրցանակային ֆոնդը կբաշխվի լավագույն 200 խաղացողների միջև։ Մրցանակները տրվում են վերջնական դիրքի հիման վրա։</w:t>
      </w:r>
    </w:p>
    <w:p>
      <w:pPr>
        <w:spacing w:after="120" w:before="300"/>
      </w:pPr>
      <w:r>
        <w:rPr>
          <w:rFonts w:ascii="Noto Sans Armenian" w:cs="Noto Sans Armenian" w:eastAsia="Noto Sans Armenian" w:hAnsi="Noto Sans Armenian"/>
          <w:b/>
          <w:bCs/>
          <w:sz w:val="24"/>
          <w:szCs w:val="24"/>
        </w:rPr>
        <w:t xml:space="preserve">4. Ընդհանուր պայմաններ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Այս ակցիան ենթակա է հասանելիության և կարող է փոփոխվել կամ չեղարկվել CreedRoomz-ի հայեցողությամբ։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Մրցանակներն անփոխանցելի են և չեն կարող փոխանակվել այլ մրցանակների կամ կանխիկ համարժեքի հետ՝ բացի ստանդարտ վճարման գործընթացից։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CreedRoomz-ը իրավունք է վերապահում հեռացնել ցանկացած խաղացողի կամ չեղարկել նրա շահումները, եթե հայտնաբերվի խարդախ գործունեություն, համաձայնեցված խաղ կամ սույն պայմանների խախտում։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Ավտոմատացված ծրագրերի, բոտերի կամ ցանկացած ձևով ծրագրավորված խաղի օգտագործումն արգելվում է և հանգեցնում է անհապաղ հեռացման։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Առաջատարների աղյուսակում հավասարության դեպքում ավելի բարձր դիրք է զբաղեցնում այն խաղացողը, ով առաջինն է հասել տվյալ արդյունքին (ըստ որակավորող հանդիպման ժամանակային նշագրման)։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CreedRoomz-ի որոշումները տուրնիրի դասակարգման, մրցանակի իրավասության և հեռացման վերաբերյալ վերջնական են և պարտադիր։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Ակցիան համապատասխանում է համապատասխան իրավազորության կարգավորող պահանջներին։ Գործընկեր օպերատորները պատասխանատու են իրենց խաղացողների համար տեղական օրենքների պահպանման ապահովման համար։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CreedRoomz-ը ամբողջությամբ հոգում է այս ակցիայի մրցանակային ֆոնդի ծախսերը։</w:t>
      </w:r>
    </w:p>
    <w:p>
      <w:pPr>
        <w:spacing w:after="120" w:before="300"/>
      </w:pPr>
      <w:r>
        <w:rPr>
          <w:rFonts w:ascii="Noto Sans Armenian" w:cs="Noto Sans Armenian" w:eastAsia="Noto Sans Armenian" w:hAnsi="Noto Sans Armenian"/>
          <w:b/>
          <w:bCs/>
          <w:sz w:val="24"/>
          <w:szCs w:val="24"/>
        </w:rPr>
        <w:t xml:space="preserve">5. Պայմանների ընդունում</w:t>
      </w:r>
    </w:p>
    <w:p>
      <w:pPr>
        <w:spacing w:after="120"/>
      </w:pPr>
      <w:r>
        <w:rPr>
          <w:rFonts w:ascii="Noto Sans Armenian" w:cs="Noto Sans Armenian" w:eastAsia="Noto Sans Armenian" w:hAnsi="Noto Sans Armenian"/>
          <w:sz w:val="21"/>
          <w:szCs w:val="21"/>
        </w:rPr>
        <w:t xml:space="preserve">Մասնակցելով այս տուրնիրին՝ խաղացողները հաստատում են, որ ամբողջությամբ կարդացել, հասկացել և ընդունել են սույն պայմանները և դրույթները։ Մասնակցության շարունակումը հանդիսանում է ամբողջական ընդունում։</w:t>
      </w:r>
    </w:p>
    <w:p>
      <w:pPr>
        <w:spacing w:before="300"/>
      </w:pPr>
      <w:r>
        <w:rPr>
          <w:rFonts w:ascii="Noto Sans Armenian" w:cs="Noto Sans Armenian" w:eastAsia="Noto Sans Armenian" w:hAnsi="Noto Sans Armenian"/>
          <w:i/>
          <w:iCs/>
          <w:color w:val="888888"/>
          <w:sz w:val="18"/>
          <w:szCs w:val="18"/>
        </w:rPr>
        <w:t xml:space="preserve">© CreedRoomz — Գաղտնի։ Միայն գործընկերների միջև տարածման համար։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2026-07-03T13:26:06.109Z</dcterms:created>
  <dcterms:modified xsi:type="dcterms:W3CDTF">2026-07-03T13:26:06.109Z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